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E4" w:rsidRDefault="00F07890">
      <w:pPr>
        <w:rPr>
          <w:rStyle w:val="a3"/>
          <w:rFonts w:ascii="Montserrat" w:hAnsi="Montserrat"/>
          <w:color w:val="273350"/>
          <w:shd w:val="clear" w:color="auto" w:fill="FFFFFF"/>
        </w:rPr>
      </w:pPr>
      <w:r>
        <w:rPr>
          <w:rStyle w:val="a3"/>
          <w:rFonts w:ascii="Montserrat" w:hAnsi="Montserrat"/>
          <w:color w:val="273350"/>
          <w:shd w:val="clear" w:color="auto" w:fill="FFFFFF"/>
        </w:rPr>
        <w:t>Правительством Российской Федерации утверждены новые правила исчисления среднего заработка </w:t>
      </w:r>
    </w:p>
    <w:p w:rsidR="00F07890" w:rsidRPr="00F07890" w:rsidRDefault="00F07890" w:rsidP="00F07890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b/>
          <w:color w:val="273350"/>
        </w:rPr>
      </w:pPr>
      <w:r w:rsidRPr="00F07890">
        <w:rPr>
          <w:rStyle w:val="a3"/>
          <w:rFonts w:ascii="Montserrat" w:hAnsi="Montserrat"/>
          <w:b w:val="0"/>
          <w:color w:val="273350"/>
        </w:rPr>
        <w:t>Постановлением Правительства Российской Федерации от 24.06.2023 № 1026 утверждены новые Правила исчисления среднего заработка по последнему месту работы (службы) в целях, предусмотренных Законом Российской Федерации «О занятости населения в Российской Федерации».</w:t>
      </w:r>
    </w:p>
    <w:p w:rsidR="00F07890" w:rsidRDefault="00F07890" w:rsidP="00F07890">
      <w:pPr>
        <w:pStyle w:val="a4"/>
        <w:shd w:val="clear" w:color="auto" w:fill="FFFFFF"/>
        <w:spacing w:before="9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По общему правилу средний заработок рассчитывается за 3 календарных месяца, предшествующих календарному месяцу перед месяцем увольнения. Но в тех случаях, когда работник находился на больничном, и его доход оказался ниже доходов в другие периоды трудовой деятельности, расчетный период </w:t>
      </w:r>
      <w:bookmarkStart w:id="0" w:name="_GoBack"/>
      <w:bookmarkEnd w:id="0"/>
      <w:r>
        <w:rPr>
          <w:rFonts w:ascii="Montserrat" w:hAnsi="Montserrat"/>
          <w:color w:val="273350"/>
        </w:rPr>
        <w:t>будет сдвигаться с интервалом в 1 месяц. Смещение возможно в пределах 12 месяцев, предшествующих месяцу увольнения. Если у работника отсутствуют 3 полностью отработанных месяцев в пределах года, для расчета будут приняты 1 или 2 таких месяца. Средний заработок исчисляется органами службы занятости путем деления суммы дохода гражданина за расчетный период или период, используемый в качестве расчетного, на количество месяцев в соответствующем периоде. Для расчета среднего заработка учитываются все предусмотренные системой оплаты труда виды выплат, предусмотренные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24.12.2007 № 922 «Об особенностях порядка исчисления средней заработной платы», применяемые у соответствующего работодателя, независимо от источников этих выплат. Ранее при его расчете применялись данные о выплатах и вознаграждениях, на которые были начислены страховые взносы на обязательное пенсионное страхование. Во всех случаях средний месячный заработок работника, отработавшего полностью в расчетный период норму рабочего времени и выполнившего нормы труда (трудовые обязанности), не может быть менее установленного федеральным законом минимального размера оплаты труда.</w:t>
      </w:r>
    </w:p>
    <w:p w:rsidR="00F07890" w:rsidRDefault="00F07890"/>
    <w:sectPr w:rsidR="00F07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F1"/>
    <w:rsid w:val="00304EF1"/>
    <w:rsid w:val="00700AE4"/>
    <w:rsid w:val="00F0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20D88"/>
  <w15:chartTrackingRefBased/>
  <w15:docId w15:val="{8C9873E6-B521-43B1-9351-B1203DFB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7890"/>
    <w:rPr>
      <w:b/>
      <w:bCs/>
    </w:rPr>
  </w:style>
  <w:style w:type="paragraph" w:styleId="a4">
    <w:name w:val="Normal (Web)"/>
    <w:basedOn w:val="a"/>
    <w:uiPriority w:val="99"/>
    <w:semiHidden/>
    <w:unhideWhenUsed/>
    <w:rsid w:val="00F0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2023-11-07T07:07:00Z</dcterms:created>
  <dcterms:modified xsi:type="dcterms:W3CDTF">2023-11-07T07:07:00Z</dcterms:modified>
</cp:coreProperties>
</file>